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9" w:rsidRPr="00607892" w:rsidRDefault="00637639" w:rsidP="006376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37639" w:rsidTr="00E22909">
        <w:tc>
          <w:tcPr>
            <w:tcW w:w="4672" w:type="dxa"/>
          </w:tcPr>
          <w:p w:rsidR="00637639" w:rsidRDefault="00637639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7639" w:rsidRPr="00F56D37" w:rsidRDefault="00637639" w:rsidP="00E22909">
            <w:pPr>
              <w:pStyle w:val="Default"/>
              <w:rPr>
                <w:sz w:val="28"/>
                <w:szCs w:val="28"/>
              </w:rPr>
            </w:pPr>
            <w:r w:rsidRPr="00F56D3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F56D37">
              <w:rPr>
                <w:sz w:val="28"/>
                <w:szCs w:val="28"/>
              </w:rPr>
              <w:t xml:space="preserve"> </w:t>
            </w:r>
          </w:p>
          <w:p w:rsidR="00637639" w:rsidRDefault="00637639" w:rsidP="00E22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F56D37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от 14.11. 2016 г. № 11/3</w:t>
            </w:r>
          </w:p>
          <w:p w:rsidR="00637639" w:rsidRPr="00F56D37" w:rsidRDefault="00637639" w:rsidP="00E22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____________Ерофеева</w:t>
            </w:r>
            <w:proofErr w:type="spellEnd"/>
            <w:r>
              <w:rPr>
                <w:sz w:val="28"/>
                <w:szCs w:val="28"/>
              </w:rPr>
              <w:t xml:space="preserve"> Е.А.                                                                                                                                                    </w:t>
            </w:r>
            <w:r w:rsidRPr="00F56D37">
              <w:rPr>
                <w:sz w:val="28"/>
                <w:szCs w:val="28"/>
              </w:rPr>
              <w:t xml:space="preserve"> </w:t>
            </w:r>
          </w:p>
          <w:p w:rsidR="00637639" w:rsidRPr="00F56D37" w:rsidRDefault="00637639" w:rsidP="00E2290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37639" w:rsidRDefault="00637639" w:rsidP="00E2290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639" w:rsidRPr="00607892" w:rsidRDefault="00637639" w:rsidP="00637639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rPr>
          <w:rFonts w:ascii="Times New Roman" w:hAnsi="Times New Roman" w:cs="Times New Roman"/>
          <w:b/>
          <w:color w:val="000003"/>
          <w:sz w:val="28"/>
          <w:szCs w:val="28"/>
          <w:lang w:eastAsia="ru-RU"/>
        </w:rPr>
      </w:pPr>
    </w:p>
    <w:p w:rsidR="00637639" w:rsidRPr="00607892" w:rsidRDefault="00637639" w:rsidP="00637639">
      <w:pPr>
        <w:jc w:val="center"/>
        <w:rPr>
          <w:rFonts w:ascii="Times New Roman" w:hAnsi="Times New Roman" w:cs="Times New Roman"/>
          <w:b/>
          <w:color w:val="000003"/>
          <w:sz w:val="28"/>
          <w:szCs w:val="28"/>
          <w:lang w:eastAsia="ru-RU"/>
        </w:rPr>
      </w:pPr>
    </w:p>
    <w:p w:rsidR="00637639" w:rsidRPr="00607892" w:rsidRDefault="00637639" w:rsidP="00637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39" w:rsidRPr="00CB6A62" w:rsidRDefault="00637639" w:rsidP="00637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B6A62">
        <w:rPr>
          <w:rFonts w:ascii="Times New Roman" w:hAnsi="Times New Roman" w:cs="Times New Roman"/>
          <w:b/>
          <w:sz w:val="32"/>
          <w:szCs w:val="32"/>
        </w:rPr>
        <w:t>Антикоррупционная</w:t>
      </w:r>
      <w:proofErr w:type="spellEnd"/>
      <w:r w:rsidRPr="00CB6A62">
        <w:rPr>
          <w:rFonts w:ascii="Times New Roman" w:hAnsi="Times New Roman" w:cs="Times New Roman"/>
          <w:b/>
          <w:sz w:val="32"/>
          <w:szCs w:val="32"/>
        </w:rPr>
        <w:t xml:space="preserve"> политика</w:t>
      </w:r>
    </w:p>
    <w:p w:rsidR="00637639" w:rsidRPr="00CB6A62" w:rsidRDefault="00637639" w:rsidP="006376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МБДОУ детский сад  «Родничок</w:t>
      </w:r>
      <w:r w:rsidRPr="00CB6A62">
        <w:rPr>
          <w:rFonts w:ascii="Times New Roman" w:hAnsi="Times New Roman" w:cs="Times New Roman"/>
          <w:b/>
          <w:sz w:val="32"/>
          <w:szCs w:val="32"/>
        </w:rPr>
        <w:t>»</w:t>
      </w: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892">
        <w:rPr>
          <w:rFonts w:ascii="Times New Roman" w:hAnsi="Times New Roman" w:cs="Times New Roman"/>
          <w:sz w:val="28"/>
          <w:szCs w:val="28"/>
        </w:rPr>
        <w:lastRenderedPageBreak/>
        <w:t>Антикоррупционная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политика в </w:t>
      </w:r>
      <w:r>
        <w:rPr>
          <w:rFonts w:ascii="Times New Roman" w:hAnsi="Times New Roman" w:cs="Times New Roman"/>
          <w:sz w:val="28"/>
          <w:szCs w:val="28"/>
        </w:rPr>
        <w:t xml:space="preserve">МБДОУ детский сад  «Родничок» </w:t>
      </w:r>
      <w:r w:rsidRPr="00607892">
        <w:rPr>
          <w:rFonts w:ascii="Times New Roman" w:hAnsi="Times New Roman" w:cs="Times New Roman"/>
          <w:sz w:val="28"/>
          <w:szCs w:val="28"/>
        </w:rPr>
        <w:t>(далее – Учреждение) разработана в соответствии с Федеральным законом от 25 декабря 2008 года № 273-ФЗ «О противодействии коррупции» (далее - Федерального закона № 273-ФЗ) и Методическими рекомендациями по разработке и принятию организациями мер по предупреждению и противодействию коррупции».</w:t>
      </w:r>
    </w:p>
    <w:p w:rsidR="00637639" w:rsidRPr="00607892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637639" w:rsidRDefault="00637639" w:rsidP="00637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39" w:rsidRDefault="00637639" w:rsidP="00637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39" w:rsidRPr="00607892" w:rsidRDefault="00637639" w:rsidP="00637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37639" w:rsidRPr="00607892" w:rsidRDefault="00637639" w:rsidP="00637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деятельности Учреждения;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Должностные лица Учреждения, ответственные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Обязанности работников и Учреждения, связанных с предупреждением и противодействием коррупции;</w:t>
      </w:r>
    </w:p>
    <w:p w:rsidR="00637639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 xml:space="preserve">Перечень реализуемых Учреждением </w:t>
      </w:r>
      <w:proofErr w:type="spellStart"/>
      <w:r w:rsidRPr="00D05E0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5E00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637639" w:rsidRPr="00D05E00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за несоблюдение требований </w:t>
      </w:r>
      <w:proofErr w:type="spellStart"/>
      <w:r w:rsidRPr="00D05E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E00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637639" w:rsidRPr="00607892" w:rsidRDefault="00637639" w:rsidP="006376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политику Учреждения.</w:t>
      </w:r>
    </w:p>
    <w:p w:rsidR="00637639" w:rsidRPr="00607892" w:rsidRDefault="00637639" w:rsidP="00637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внедрения </w:t>
      </w:r>
      <w:proofErr w:type="spell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1.1. Основными целями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предупреждение коррупции в Учреждении;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неотвратимости наказания за коррупционные проявления;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сознания у работников Учреждения.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1.2. Основные задачи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 Учреждения: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установление обязанности работников Учреждения знать и соблюдать ключевые нормы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законодательства, требования настоящей политики;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минимизация риска вовлечения работников Учреждения в коррупционную деятельность;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обеспечение ответственности работников за коррупционные проявления;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мониторинг эффективности внедренных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мер (стандартов, процедур и т.п.).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39" w:rsidRPr="00607892" w:rsidRDefault="00637639" w:rsidP="00637639">
      <w:pPr>
        <w:spacing w:before="28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37639" w:rsidRPr="00607892" w:rsidRDefault="00637639" w:rsidP="00637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607892">
        <w:rPr>
          <w:rFonts w:ascii="Times New Roman" w:hAnsi="Times New Roman" w:cs="Times New Roman"/>
          <w:sz w:val="28"/>
          <w:szCs w:val="28"/>
        </w:rPr>
        <w:t xml:space="preserve">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637639" w:rsidRPr="00607892" w:rsidRDefault="00637639" w:rsidP="00637639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>2.2.</w:t>
      </w:r>
      <w:r w:rsidRPr="00607892">
        <w:rPr>
          <w:rFonts w:cs="Times New Roman"/>
          <w:b/>
          <w:bCs/>
          <w:sz w:val="28"/>
          <w:szCs w:val="28"/>
        </w:rPr>
        <w:t xml:space="preserve"> Противодействие коррупции</w:t>
      </w:r>
      <w:r w:rsidRPr="00607892">
        <w:rPr>
          <w:rFonts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37639" w:rsidRPr="00607892" w:rsidRDefault="00637639" w:rsidP="00637639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 xml:space="preserve">2.3. </w:t>
      </w:r>
      <w:proofErr w:type="gramStart"/>
      <w:r w:rsidRPr="00607892">
        <w:rPr>
          <w:rFonts w:cs="Times New Roman"/>
          <w:b/>
          <w:bCs/>
          <w:sz w:val="28"/>
          <w:szCs w:val="28"/>
        </w:rPr>
        <w:t>Конфликт интересов</w:t>
      </w:r>
      <w:r w:rsidRPr="00607892">
        <w:rPr>
          <w:rFonts w:cs="Times New Roman"/>
          <w:sz w:val="28"/>
          <w:szCs w:val="28"/>
        </w:rPr>
        <w:t xml:space="preserve"> - это ситуация, при которой личная заинтересованность (прямая или косвенная) работника (представителя организации) влияет или может повлиять на объективное исполнение им должностных (трудовых) обязанностей и при котором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Pr="00607892">
        <w:rPr>
          <w:rFonts w:cs="Times New Roman"/>
          <w:sz w:val="28"/>
          <w:szCs w:val="28"/>
        </w:rPr>
        <w:lastRenderedPageBreak/>
        <w:t>организации, способное привести к причинению вреда правам и законным интересам имуществу и (или) деловой репутации организации</w:t>
      </w:r>
      <w:proofErr w:type="gramEnd"/>
      <w:r w:rsidRPr="00607892">
        <w:rPr>
          <w:rFonts w:cs="Times New Roman"/>
          <w:sz w:val="28"/>
          <w:szCs w:val="28"/>
        </w:rPr>
        <w:t xml:space="preserve">, работником (представителем организации) которой он является. </w:t>
      </w:r>
    </w:p>
    <w:p w:rsidR="00637639" w:rsidRPr="00607892" w:rsidRDefault="00637639" w:rsidP="00637639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sz w:val="28"/>
          <w:szCs w:val="28"/>
        </w:rPr>
        <w:t>2.4.</w:t>
      </w:r>
      <w:r w:rsidRPr="00607892">
        <w:rPr>
          <w:rFonts w:cs="Times New Roman"/>
          <w:b/>
          <w:bCs/>
          <w:sz w:val="28"/>
          <w:szCs w:val="28"/>
        </w:rPr>
        <w:t xml:space="preserve"> Личная заинтересованность —</w:t>
      </w:r>
      <w:r w:rsidRPr="00607892">
        <w:rPr>
          <w:rFonts w:cs="Times New Roman"/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7639" w:rsidRPr="00607892" w:rsidRDefault="00637639" w:rsidP="006376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2.5.  </w:t>
      </w:r>
      <w:r w:rsidRPr="00607892">
        <w:rPr>
          <w:rFonts w:ascii="Times New Roman" w:hAnsi="Times New Roman" w:cs="Times New Roman"/>
          <w:b/>
          <w:sz w:val="28"/>
          <w:szCs w:val="28"/>
          <w:lang w:eastAsia="ar-SA"/>
        </w:rPr>
        <w:t>Контрагент</w:t>
      </w:r>
      <w:r w:rsidRPr="00607892">
        <w:rPr>
          <w:rFonts w:ascii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37639" w:rsidRPr="00607892" w:rsidRDefault="00637639" w:rsidP="00637639">
      <w:pPr>
        <w:pStyle w:val="1"/>
        <w:spacing w:after="0"/>
        <w:ind w:firstLine="709"/>
        <w:jc w:val="both"/>
        <w:rPr>
          <w:rFonts w:cs="Times New Roman"/>
          <w:sz w:val="28"/>
          <w:szCs w:val="28"/>
        </w:rPr>
      </w:pPr>
      <w:r w:rsidRPr="00607892">
        <w:rPr>
          <w:rFonts w:cs="Times New Roman"/>
          <w:i/>
          <w:sz w:val="28"/>
          <w:szCs w:val="28"/>
        </w:rPr>
        <w:t xml:space="preserve"> </w:t>
      </w:r>
      <w:r w:rsidRPr="00607892">
        <w:rPr>
          <w:rFonts w:cs="Times New Roman"/>
          <w:sz w:val="28"/>
          <w:szCs w:val="28"/>
        </w:rPr>
        <w:t xml:space="preserve">2.6. </w:t>
      </w:r>
      <w:proofErr w:type="gramStart"/>
      <w:r w:rsidRPr="00607892">
        <w:rPr>
          <w:rFonts w:cs="Times New Roman"/>
          <w:b/>
          <w:sz w:val="28"/>
          <w:szCs w:val="28"/>
        </w:rPr>
        <w:t>Взятка</w:t>
      </w:r>
      <w:r w:rsidRPr="00607892">
        <w:rPr>
          <w:rFonts w:cs="Times New Roman"/>
          <w:sz w:val="28"/>
          <w:szCs w:val="28"/>
        </w:rPr>
        <w:t xml:space="preserve"> – получение должностным лицом, иностранным должностным лицом, 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07892">
        <w:rPr>
          <w:rFonts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7892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607892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39" w:rsidRPr="00607892" w:rsidRDefault="00637639" w:rsidP="0063763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</w:t>
      </w:r>
      <w:proofErr w:type="spell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Учреждения.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37639" w:rsidRPr="00607892" w:rsidRDefault="00637639" w:rsidP="00637639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3.1.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соответствия политики действующему законодательству и общепринятым нормам. </w:t>
      </w:r>
      <w:r w:rsidRPr="0060789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нормативным правовым актам Правительства Российской Федерации, нормативным правовым актам иных федеральных органов государственной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власти, законодательству Российской Федерации и иным нормативным правовым актам, применяемым в Учреждении.</w:t>
      </w:r>
      <w:proofErr w:type="gramEnd"/>
    </w:p>
    <w:p w:rsidR="00637639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3.2.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личного примера руководства</w:t>
      </w:r>
      <w:r w:rsidRPr="006078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3.3.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вовлеченности работников.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В Учреждении регулярно информируют работников о положениях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Принцип соразмерности </w:t>
      </w:r>
      <w:proofErr w:type="spellStart"/>
      <w:r w:rsidRPr="00607892">
        <w:rPr>
          <w:rFonts w:ascii="Times New Roman" w:hAnsi="Times New Roman" w:cs="Times New Roman"/>
          <w:b/>
          <w:iCs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процедур риску коррупции.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3.5.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эффективности </w:t>
      </w:r>
      <w:proofErr w:type="spellStart"/>
      <w:r w:rsidRPr="00607892">
        <w:rPr>
          <w:rFonts w:ascii="Times New Roman" w:hAnsi="Times New Roman" w:cs="Times New Roman"/>
          <w:b/>
          <w:iCs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процедур.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Применяемые в Учреждении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мероприятия обеспечивают простоту реализации и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>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3.6.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ответственности и неотвратимости наказания.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iCs/>
          <w:sz w:val="28"/>
          <w:szCs w:val="28"/>
        </w:rPr>
        <w:t>3.7.</w:t>
      </w:r>
      <w:r w:rsidRPr="00607892">
        <w:rPr>
          <w:rFonts w:ascii="Times New Roman" w:hAnsi="Times New Roman" w:cs="Times New Roman"/>
          <w:b/>
          <w:iCs/>
          <w:sz w:val="28"/>
          <w:szCs w:val="28"/>
        </w:rPr>
        <w:t xml:space="preserve"> Принцип постоянного контроля и регулярного мониторинга.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В Учреждении регулярно осуществляется мониторинг эффективности внедренных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процедур, а также </w:t>
      </w:r>
      <w:proofErr w:type="gramStart"/>
      <w:r w:rsidRPr="006078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9" w:rsidRPr="00D05E00" w:rsidRDefault="00637639" w:rsidP="00637639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00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политики и круг лиц, попадающих под ее действие</w:t>
      </w:r>
    </w:p>
    <w:p w:rsidR="00637639" w:rsidRPr="00607892" w:rsidRDefault="00637639" w:rsidP="00637639">
      <w:pPr>
        <w:spacing w:after="0"/>
        <w:ind w:left="1800" w:firstLine="709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Учреждение вступает в договорные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отношения. При этом необходимо учитывать, что эти случаи, условия и обязательства также должны быть закреплены в договорах, заключаемых Учреждением с контрагентами.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4.2.1. Воздерживаться: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4.2.2. Незамедлительно информировать руководителя и (или) лицо, ответственное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случаях склонения работника к совершению коррупционных правонарушений;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4.2.3. Сообщать непосредственному начальнику или руководителю учреждения о возможности возникновения либо возникшем у работника конфликте интересов.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настоящей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политикой.</w:t>
      </w:r>
    </w:p>
    <w:p w:rsidR="00637639" w:rsidRPr="00607892" w:rsidRDefault="00637639" w:rsidP="006376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лица Учреждения, ответственные за реализацию </w:t>
      </w:r>
      <w:proofErr w:type="spell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политики.</w:t>
      </w:r>
    </w:p>
    <w:p w:rsidR="00637639" w:rsidRPr="00607892" w:rsidRDefault="00637639" w:rsidP="00637639">
      <w:pPr>
        <w:spacing w:after="0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5.1. Ответственными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 Учреждения являются следующие должностные лица: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руководитель Учреждения, его заместители, главный бухгалтер;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5.2. Руководитель Учреждения назначает ответственного за организацию работы по предупреждению коррупционных правонарушений в Учреждении.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лица, ответственного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Учреждения проектов локальных правовых актов Учреждения, направленных на реализацию мер по предупреждению коррупции;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руководству Учреждения.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637639" w:rsidRPr="00607892" w:rsidRDefault="00637639" w:rsidP="00637639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Обязанности работников и Учреждения, связанные с предупреждением и противодействием коррупции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6.1. Обязанности работников, должностных лиц Учреждения, изложенные в настоящем документе, включаются в должностную инструкцию.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6.2. С каждым работником Учреждения подписывается обязательство (соглашение) о соблюдении принципов и требований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 Учреждения и норм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при заключении трудового договора.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>Общие обязанности работников:</w:t>
      </w:r>
    </w:p>
    <w:p w:rsidR="00637639" w:rsidRPr="00607892" w:rsidRDefault="00637639" w:rsidP="00637639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37639" w:rsidRPr="00607892" w:rsidRDefault="00637639" w:rsidP="00637639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в совершении коррупционного правонарушения в интересах или от имени Учреждения;</w:t>
      </w:r>
    </w:p>
    <w:p w:rsidR="00637639" w:rsidRPr="00607892" w:rsidRDefault="00637639" w:rsidP="00637639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637639" w:rsidRPr="00607892" w:rsidRDefault="00637639" w:rsidP="00637639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637639" w:rsidRPr="00607892" w:rsidRDefault="00637639" w:rsidP="00637639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37639" w:rsidRPr="00607892" w:rsidRDefault="00637639" w:rsidP="006376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7639" w:rsidRPr="00607892" w:rsidRDefault="00637639" w:rsidP="00637639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реализуемых Учреждением </w:t>
      </w:r>
      <w:proofErr w:type="spell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мероприятий, стандартов и процедур и порядок их выполнения (применения)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7.1.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кодекса этики и служебного поведения работников Учреждения;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внедрение положения о конфликте интересов, декларации о конфликте интересов;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введение в договоры, связанные с хозяйственной деятельностью Учреждения, стандартной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оговорки;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введение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договоры работников.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7.2. Разработка и введение специальных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процедур: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ротация работников, занимающих должности, связанные с высоким коррупционным риском.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7.3. Обучение и информирование работников: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- организация индивидуального консультирования работников по вопросам применения (соблюдения)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7.4. Обеспечение соответствия системы внутреннего контроля и аудита Учреждения требованиям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соблюдения внутренних процедур;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пожертвования.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7.5. Оценка результатов проводимой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материалов: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проведение регулярной оценки результатов работы по противодействию коррупции;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- подготовка и распространение отчетных материалов о проводимой работе и достигнутых результатах в сфере противодействия коррупции.</w:t>
      </w:r>
      <w:r w:rsidRPr="00607892">
        <w:rPr>
          <w:rFonts w:ascii="Times New Roman" w:hAnsi="Times New Roman" w:cs="Times New Roman"/>
          <w:sz w:val="28"/>
          <w:szCs w:val="28"/>
        </w:rPr>
        <w:br/>
      </w:r>
    </w:p>
    <w:p w:rsidR="00637639" w:rsidRPr="00607892" w:rsidRDefault="00637639" w:rsidP="006376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8. Ответственность работников за несоблюдение требований </w:t>
      </w:r>
      <w:proofErr w:type="spellStart"/>
      <w:r w:rsidRPr="00607892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  <w:t>политики.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37639" w:rsidRPr="00607892" w:rsidRDefault="00637639" w:rsidP="00637639">
      <w:pPr>
        <w:pStyle w:val="WW-Default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8.1. Все работники Учреждения, независимо от занимаемой должности, несут персональную ответственность за соблюдение принципов и требований </w:t>
      </w:r>
      <w:r w:rsidRPr="00607892">
        <w:rPr>
          <w:color w:val="auto"/>
          <w:sz w:val="28"/>
          <w:szCs w:val="28"/>
        </w:rPr>
        <w:lastRenderedPageBreak/>
        <w:t xml:space="preserve">настоящей Политики, а также за действия (бездействие) подчиненных им лиц, нарушающие эти принципы и требования. </w:t>
      </w:r>
    </w:p>
    <w:p w:rsidR="00637639" w:rsidRPr="00607892" w:rsidRDefault="00637639" w:rsidP="00637639">
      <w:pPr>
        <w:pStyle w:val="WW-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8.2. Поскольку Учреждение может быть подвергнуто санкциям за участие его работников и иных третьих лиц, которые взаимодействуют с Учреждением, в коррупционной деятельности, по каждому разумно обоснованному подозрению или установленному факту коррупции будут инициироваться проверки (служебные расследования) в рамках, допустимых применимым законодательством. </w:t>
      </w:r>
    </w:p>
    <w:p w:rsidR="00637639" w:rsidRPr="00607892" w:rsidRDefault="00637639" w:rsidP="00637639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  <w:r w:rsidRPr="00607892">
        <w:rPr>
          <w:color w:val="auto"/>
          <w:sz w:val="28"/>
          <w:szCs w:val="28"/>
        </w:rPr>
        <w:t>8.3. Лица, виновные в нарушении требо</w:t>
      </w:r>
      <w:r>
        <w:rPr>
          <w:color w:val="auto"/>
          <w:sz w:val="28"/>
          <w:szCs w:val="28"/>
        </w:rPr>
        <w:t xml:space="preserve">ваний настоящей Политики, могут </w:t>
      </w:r>
      <w:r w:rsidRPr="00607892">
        <w:rPr>
          <w:color w:val="auto"/>
          <w:sz w:val="28"/>
          <w:szCs w:val="28"/>
        </w:rPr>
        <w:t>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л</w:t>
      </w:r>
      <w:r>
        <w:rPr>
          <w:color w:val="auto"/>
          <w:sz w:val="28"/>
          <w:szCs w:val="28"/>
        </w:rPr>
        <w:t xml:space="preserve">окальными нормативными актами и </w:t>
      </w:r>
      <w:r w:rsidRPr="00607892">
        <w:rPr>
          <w:color w:val="auto"/>
          <w:sz w:val="28"/>
          <w:szCs w:val="28"/>
        </w:rPr>
        <w:t>трудовыми договорами</w:t>
      </w:r>
      <w:r w:rsidRPr="00607892">
        <w:rPr>
          <w:b/>
          <w:bCs/>
          <w:color w:val="auto"/>
          <w:sz w:val="28"/>
          <w:szCs w:val="28"/>
        </w:rPr>
        <w:t xml:space="preserve">. </w:t>
      </w:r>
    </w:p>
    <w:p w:rsidR="00637639" w:rsidRPr="00607892" w:rsidRDefault="00637639" w:rsidP="00637639">
      <w:pPr>
        <w:pStyle w:val="WW-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37639" w:rsidRPr="00607892" w:rsidRDefault="00637639" w:rsidP="00637639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</w:p>
    <w:p w:rsidR="00637639" w:rsidRPr="00607892" w:rsidRDefault="00637639" w:rsidP="00637639">
      <w:pPr>
        <w:pStyle w:val="WW-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37639" w:rsidRPr="00607892" w:rsidRDefault="00637639" w:rsidP="00637639">
      <w:pPr>
        <w:pStyle w:val="WW-Default"/>
        <w:spacing w:line="276" w:lineRule="auto"/>
        <w:rPr>
          <w:b/>
          <w:bCs/>
          <w:color w:val="auto"/>
          <w:sz w:val="28"/>
          <w:szCs w:val="28"/>
        </w:rPr>
      </w:pPr>
    </w:p>
    <w:p w:rsidR="00637639" w:rsidRPr="00D05E00" w:rsidRDefault="00637639" w:rsidP="00637639">
      <w:pPr>
        <w:pStyle w:val="WW-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  <w:r w:rsidRPr="00607892">
        <w:rPr>
          <w:b/>
          <w:bCs/>
          <w:color w:val="auto"/>
          <w:sz w:val="28"/>
          <w:szCs w:val="28"/>
        </w:rPr>
        <w:t xml:space="preserve">9.  Порядок пересмотра и внесения изменений в </w:t>
      </w:r>
      <w:proofErr w:type="spellStart"/>
      <w:r w:rsidRPr="00607892">
        <w:rPr>
          <w:b/>
          <w:bCs/>
          <w:color w:val="auto"/>
          <w:sz w:val="28"/>
          <w:szCs w:val="28"/>
        </w:rPr>
        <w:t>антикоррупционную</w:t>
      </w:r>
      <w:proofErr w:type="spellEnd"/>
      <w:r w:rsidRPr="00607892">
        <w:rPr>
          <w:b/>
          <w:bCs/>
          <w:color w:val="auto"/>
          <w:sz w:val="28"/>
          <w:szCs w:val="28"/>
        </w:rPr>
        <w:t xml:space="preserve"> политику </w:t>
      </w:r>
      <w:r w:rsidRPr="00607892">
        <w:rPr>
          <w:b/>
          <w:bCs/>
          <w:color w:val="auto"/>
          <w:sz w:val="28"/>
          <w:szCs w:val="28"/>
        </w:rPr>
        <w:tab/>
        <w:t>Учреждения</w:t>
      </w:r>
      <w:r w:rsidRPr="00607892">
        <w:rPr>
          <w:b/>
          <w:bCs/>
          <w:color w:val="auto"/>
          <w:sz w:val="28"/>
          <w:szCs w:val="28"/>
        </w:rPr>
        <w:br/>
      </w:r>
    </w:p>
    <w:p w:rsidR="00637639" w:rsidRPr="00607892" w:rsidRDefault="00637639" w:rsidP="00637639">
      <w:pPr>
        <w:pStyle w:val="WW-Default"/>
        <w:spacing w:line="276" w:lineRule="auto"/>
        <w:ind w:firstLine="709"/>
        <w:jc w:val="both"/>
        <w:rPr>
          <w:sz w:val="28"/>
          <w:szCs w:val="28"/>
        </w:rPr>
      </w:pPr>
      <w:r w:rsidRPr="00607892">
        <w:rPr>
          <w:color w:val="auto"/>
          <w:sz w:val="28"/>
          <w:szCs w:val="28"/>
        </w:rPr>
        <w:t xml:space="preserve">9.1. По результатам мониторинга при выявлении недостаточно эффективных </w:t>
      </w:r>
      <w:proofErr w:type="spellStart"/>
      <w:r w:rsidRPr="00607892">
        <w:rPr>
          <w:color w:val="auto"/>
          <w:sz w:val="28"/>
          <w:szCs w:val="28"/>
        </w:rPr>
        <w:t>антикоррупционных</w:t>
      </w:r>
      <w:proofErr w:type="spellEnd"/>
      <w:r w:rsidRPr="00607892">
        <w:rPr>
          <w:color w:val="auto"/>
          <w:sz w:val="28"/>
          <w:szCs w:val="28"/>
        </w:rPr>
        <w:t xml:space="preserve"> мероприятий, в </w:t>
      </w:r>
      <w:proofErr w:type="spellStart"/>
      <w:r w:rsidRPr="00607892">
        <w:rPr>
          <w:color w:val="auto"/>
          <w:sz w:val="28"/>
          <w:szCs w:val="28"/>
        </w:rPr>
        <w:t>антикоррупционную</w:t>
      </w:r>
      <w:proofErr w:type="spellEnd"/>
      <w:r w:rsidRPr="00607892">
        <w:rPr>
          <w:color w:val="auto"/>
          <w:sz w:val="28"/>
          <w:szCs w:val="28"/>
        </w:rPr>
        <w:t xml:space="preserve"> политику Организации вносятся изменения и дополнения. </w:t>
      </w:r>
    </w:p>
    <w:p w:rsidR="00637639" w:rsidRPr="00607892" w:rsidRDefault="00637639" w:rsidP="006376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9.2. Пересмотр принятой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изменение организационно-правовой формы организации и т.д.</w:t>
      </w: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C36F8D">
        <w:rPr>
          <w:rFonts w:cs="Times New Roman"/>
          <w:sz w:val="28"/>
          <w:szCs w:val="28"/>
        </w:rPr>
        <w:br/>
      </w: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637639" w:rsidRPr="00C36F8D" w:rsidRDefault="00637639" w:rsidP="00637639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D962BB" w:rsidRDefault="00D962BB"/>
    <w:sectPr w:rsidR="00D962BB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z w:val="28"/>
        <w:szCs w:val="28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96C6B84"/>
    <w:multiLevelType w:val="hybridMultilevel"/>
    <w:tmpl w:val="45543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39"/>
    <w:rsid w:val="002D2B42"/>
    <w:rsid w:val="00637639"/>
    <w:rsid w:val="00D962BB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6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3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637639"/>
    <w:pPr>
      <w:widowControl w:val="0"/>
      <w:suppressAutoHyphens/>
      <w:spacing w:before="28" w:after="10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37639"/>
    <w:pPr>
      <w:suppressAutoHyphens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63763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3763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2017-12-29T06:51:00Z</dcterms:created>
  <dcterms:modified xsi:type="dcterms:W3CDTF">2017-12-29T06:52:00Z</dcterms:modified>
</cp:coreProperties>
</file>